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B84A20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0"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1" w:name="_Toc517082226"/>
    </w:p>
    <w:p w14:paraId="5B4750FE" w14:textId="77777777" w:rsidR="0004326E" w:rsidRPr="00E525C6" w:rsidRDefault="0004326E" w:rsidP="0004326E">
      <w:pPr>
        <w:pStyle w:val="Heading1"/>
      </w:pPr>
      <w:bookmarkStart w:id="2" w:name="_Toc104816941"/>
      <w:bookmarkEnd w:id="1"/>
      <w:r w:rsidRPr="00E525C6">
        <w:t>7</w:t>
      </w:r>
      <w:r w:rsidRPr="00E525C6">
        <w:tab/>
        <w:t>Evaluation</w:t>
      </w:r>
      <w:bookmarkEnd w:id="2"/>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6709069A" w14:textId="26AAF2EE" w:rsidR="00E44280" w:rsidRDefault="00E44280" w:rsidP="004D6A93">
            <w:pPr>
              <w:rPr>
                <w:lang w:val="en-US"/>
              </w:rPr>
            </w:pPr>
            <w:r>
              <w:rPr>
                <w:lang w:val="en-US"/>
              </w:rPr>
              <w:t>Unclear how the AF request QoS Monitoring, given that the QoS reference is mandatory parameter in Nnef_AFSessionwithQoS and the QoS parameters in the PCC rule are mandatory.</w:t>
            </w: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6109FAC9" w14:textId="3504A5DF" w:rsidR="00E44280" w:rsidRDefault="00E44280" w:rsidP="004D6A93">
            <w:pPr>
              <w:rPr>
                <w:lang w:val="en-US"/>
              </w:rPr>
            </w:pPr>
            <w:r>
              <w:rPr>
                <w:lang w:val="en-US"/>
              </w:rPr>
              <w:t>Whether RAN reports UL/DL measurements and how</w:t>
            </w:r>
            <w:r w:rsidR="00631815">
              <w:rPr>
                <w:lang w:val="en-US"/>
              </w:rPr>
              <w:t>.</w:t>
            </w:r>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lastRenderedPageBreak/>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765E64FB" w:rsidR="00F609CC" w:rsidRDefault="00CC340E" w:rsidP="00044862">
      <w:pPr>
        <w:rPr>
          <w:lang w:val="en-US"/>
        </w:rPr>
      </w:pPr>
      <w:r>
        <w:rPr>
          <w:lang w:val="en-US"/>
        </w:rPr>
        <w:t xml:space="preserve">There are 2 solutions that proposes that the </w:t>
      </w:r>
      <w:r w:rsidR="00777FF7">
        <w:rPr>
          <w:lang w:val="en-US"/>
        </w:rPr>
        <w:t xml:space="preserve">MNO checks the SLA with the AI/ML application for </w:t>
      </w:r>
      <w:r w:rsidR="00F569F7">
        <w:rPr>
          <w:lang w:val="en-US"/>
        </w:rPr>
        <w:t>FL traffic, this does not map to any KI#6 requirem</w:t>
      </w:r>
      <w:r w:rsidR="00967286">
        <w:rPr>
          <w:lang w:val="en-US"/>
        </w:rPr>
        <w:t xml:space="preserve">ents listed in this KI.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 xml:space="preserve">. </w:t>
      </w:r>
      <w:r w:rsidR="00B17306">
        <w:rPr>
          <w:lang w:val="en-US"/>
        </w:rPr>
        <w:t>However,</w:t>
      </w:r>
      <w:r w:rsidR="00CC09B6">
        <w:rPr>
          <w:lang w:val="en-US"/>
        </w:rPr>
        <w:t xml:space="preserve"> solutions for KI#7 are rather focused to </w:t>
      </w:r>
      <w:r w:rsidR="00711637">
        <w:rPr>
          <w:lang w:val="en-US"/>
        </w:rPr>
        <w:t>report</w:t>
      </w:r>
      <w:r w:rsidR="00B17306">
        <w:rPr>
          <w:lang w:val="en-US"/>
        </w:rPr>
        <w:t xml:space="preserve"> </w:t>
      </w:r>
      <w:r w:rsidR="00F609CC">
        <w:rPr>
          <w:lang w:val="en-US"/>
        </w:rPr>
        <w:t>e.g.,</w:t>
      </w:r>
      <w:r w:rsidR="00711637">
        <w:rPr>
          <w:lang w:val="en-US"/>
        </w:rPr>
        <w:t xml:space="preserve"> </w:t>
      </w:r>
      <w:r w:rsidR="00B17306">
        <w:rPr>
          <w:lang w:val="en-US"/>
        </w:rPr>
        <w:t xml:space="preserve">QoS parameters monitored for each of the members of the </w:t>
      </w:r>
      <w:r w:rsidR="00711637">
        <w:rPr>
          <w:lang w:val="en-US"/>
        </w:rPr>
        <w:t>list of candidate UEs rather than monitoring</w:t>
      </w:r>
      <w:r w:rsidR="00B17306">
        <w:rPr>
          <w:lang w:val="en-US"/>
        </w:rPr>
        <w:t xml:space="preserve"> an SLA.</w:t>
      </w:r>
    </w:p>
    <w:p w14:paraId="0D9B24D4" w14:textId="6B15236E" w:rsidR="00472038" w:rsidRPr="00F609CC" w:rsidRDefault="00711637" w:rsidP="00F609CC">
      <w:pPr>
        <w:pStyle w:val="TH"/>
        <w:outlineLvl w:val="0"/>
      </w:pPr>
      <w:r>
        <w:rPr>
          <w:lang w:val="en-US"/>
        </w:rPr>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928"/>
        <w:gridCol w:w="1361"/>
        <w:gridCol w:w="1551"/>
        <w:gridCol w:w="1335"/>
        <w:gridCol w:w="1394"/>
        <w:gridCol w:w="3868"/>
      </w:tblGrid>
      <w:tr w:rsidR="005012A2" w14:paraId="63F7D328" w14:textId="77777777" w:rsidTr="00EA10C6">
        <w:trPr>
          <w:trHeight w:val="622"/>
        </w:trPr>
        <w:tc>
          <w:tcPr>
            <w:tcW w:w="842" w:type="dxa"/>
          </w:tcPr>
          <w:p w14:paraId="7567C300" w14:textId="77777777" w:rsidR="005012A2" w:rsidRPr="00261388" w:rsidRDefault="005012A2" w:rsidP="009056DF">
            <w:pPr>
              <w:rPr>
                <w:b/>
                <w:bCs/>
                <w:lang w:val="en-US"/>
              </w:rPr>
            </w:pPr>
            <w:r w:rsidRPr="00261388">
              <w:rPr>
                <w:b/>
                <w:bCs/>
                <w:lang w:val="en-US"/>
              </w:rPr>
              <w:t>Solution</w:t>
            </w:r>
          </w:p>
        </w:tc>
        <w:tc>
          <w:tcPr>
            <w:tcW w:w="1163" w:type="dxa"/>
          </w:tcPr>
          <w:p w14:paraId="28B0DFE5" w14:textId="6F38B0A0" w:rsidR="005012A2" w:rsidRPr="00261388" w:rsidRDefault="005012A2" w:rsidP="009056DF">
            <w:pPr>
              <w:rPr>
                <w:b/>
                <w:bCs/>
                <w:lang w:val="en-US"/>
              </w:rPr>
            </w:pPr>
            <w:r w:rsidRPr="00261388">
              <w:rPr>
                <w:b/>
                <w:bCs/>
                <w:lang w:val="en-US"/>
              </w:rPr>
              <w:t xml:space="preserve">Covers </w:t>
            </w:r>
            <w:r>
              <w:rPr>
                <w:b/>
                <w:bCs/>
                <w:lang w:val="en-US"/>
              </w:rPr>
              <w:t>KI</w:t>
            </w:r>
            <w:r w:rsidRPr="00261388">
              <w:rPr>
                <w:b/>
                <w:bCs/>
                <w:lang w:val="en-US"/>
              </w:rPr>
              <w:t xml:space="preserve"> requirements</w:t>
            </w:r>
          </w:p>
        </w:tc>
        <w:tc>
          <w:tcPr>
            <w:tcW w:w="1606" w:type="dxa"/>
          </w:tcPr>
          <w:p w14:paraId="742B7D4B" w14:textId="6B7C2CEA" w:rsidR="005012A2" w:rsidRPr="00261388" w:rsidRDefault="005012A2" w:rsidP="009056DF">
            <w:pPr>
              <w:rPr>
                <w:b/>
                <w:bCs/>
                <w:lang w:val="en-US"/>
              </w:rPr>
            </w:pPr>
            <w:r>
              <w:rPr>
                <w:b/>
                <w:bCs/>
                <w:lang w:val="en-US"/>
              </w:rPr>
              <w:t>Problem addressed</w:t>
            </w:r>
          </w:p>
        </w:tc>
        <w:tc>
          <w:tcPr>
            <w:tcW w:w="1385" w:type="dxa"/>
          </w:tcPr>
          <w:p w14:paraId="248A28A3" w14:textId="793EAACD" w:rsidR="005012A2" w:rsidRPr="00261388" w:rsidRDefault="005012A2" w:rsidP="009056DF">
            <w:pPr>
              <w:rPr>
                <w:b/>
                <w:bCs/>
                <w:lang w:val="en-US"/>
              </w:rPr>
            </w:pPr>
            <w:r w:rsidRPr="00261388">
              <w:rPr>
                <w:b/>
                <w:bCs/>
                <w:lang w:val="en-US"/>
              </w:rPr>
              <w:t>Impacts on NFs</w:t>
            </w:r>
          </w:p>
        </w:tc>
        <w:tc>
          <w:tcPr>
            <w:tcW w:w="1231" w:type="dxa"/>
          </w:tcPr>
          <w:p w14:paraId="6345C3E3" w14:textId="77777777" w:rsidR="005012A2" w:rsidRPr="00261388" w:rsidRDefault="005012A2" w:rsidP="009056DF">
            <w:pPr>
              <w:rPr>
                <w:b/>
                <w:bCs/>
                <w:lang w:val="en-US"/>
              </w:rPr>
            </w:pPr>
            <w:r w:rsidRPr="00261388">
              <w:rPr>
                <w:b/>
                <w:bCs/>
                <w:lang w:val="en-US"/>
              </w:rPr>
              <w:t>Completeness</w:t>
            </w:r>
          </w:p>
        </w:tc>
        <w:tc>
          <w:tcPr>
            <w:tcW w:w="4210" w:type="dxa"/>
          </w:tcPr>
          <w:p w14:paraId="0678D108" w14:textId="77777777" w:rsidR="005012A2" w:rsidRPr="00261388" w:rsidRDefault="005012A2" w:rsidP="009056DF">
            <w:pPr>
              <w:rPr>
                <w:b/>
                <w:bCs/>
                <w:lang w:val="en-US"/>
              </w:rPr>
            </w:pPr>
            <w:r w:rsidRPr="00261388">
              <w:rPr>
                <w:b/>
                <w:bCs/>
                <w:lang w:val="en-US"/>
              </w:rPr>
              <w:t>Open issues/Editor´s Note</w:t>
            </w:r>
          </w:p>
        </w:tc>
      </w:tr>
      <w:tr w:rsidR="005012A2" w14:paraId="0950BBAE" w14:textId="77777777" w:rsidTr="00EA10C6">
        <w:trPr>
          <w:trHeight w:val="3100"/>
        </w:trPr>
        <w:tc>
          <w:tcPr>
            <w:tcW w:w="842" w:type="dxa"/>
          </w:tcPr>
          <w:p w14:paraId="356C88AA" w14:textId="06E0AB62" w:rsidR="005012A2" w:rsidRDefault="005012A2" w:rsidP="009056DF">
            <w:pPr>
              <w:rPr>
                <w:lang w:val="en-US"/>
              </w:rPr>
            </w:pPr>
            <w:r>
              <w:rPr>
                <w:lang w:val="en-US"/>
              </w:rPr>
              <w:t>#16</w:t>
            </w:r>
          </w:p>
        </w:tc>
        <w:tc>
          <w:tcPr>
            <w:tcW w:w="1163" w:type="dxa"/>
          </w:tcPr>
          <w:p w14:paraId="6C84B056" w14:textId="77777777" w:rsidR="005012A2" w:rsidRDefault="005012A2" w:rsidP="009056DF">
            <w:pPr>
              <w:rPr>
                <w:lang w:val="en-US"/>
              </w:rPr>
            </w:pPr>
            <w:r>
              <w:rPr>
                <w:lang w:val="en-US"/>
              </w:rPr>
              <w:t>None identified.</w:t>
            </w:r>
          </w:p>
          <w:p w14:paraId="1FC3A126" w14:textId="0E24A60C" w:rsidR="005012A2" w:rsidRDefault="005012A2" w:rsidP="009056DF">
            <w:pPr>
              <w:rPr>
                <w:lang w:val="en-US"/>
              </w:rPr>
            </w:pPr>
          </w:p>
        </w:tc>
        <w:tc>
          <w:tcPr>
            <w:tcW w:w="1606" w:type="dxa"/>
          </w:tcPr>
          <w:p w14:paraId="372B8D26" w14:textId="72248853" w:rsidR="005012A2" w:rsidRDefault="005012A2" w:rsidP="009056DF">
            <w:pPr>
              <w:rPr>
                <w:lang w:val="en-US"/>
              </w:rPr>
            </w:pPr>
            <w:r>
              <w:rPr>
                <w:lang w:val="en-US"/>
              </w:rPr>
              <w:t>T</w:t>
            </w:r>
            <w:r w:rsidRPr="008008B6">
              <w:rPr>
                <w:lang w:val="en-US"/>
              </w:rPr>
              <w:t>here should be SLA between the MNO and ASP to agree on the allowance of the maximum throughput that can be consumed between the end points (i.e. the group of UEs and the AS) of the given FL operation.</w:t>
            </w:r>
          </w:p>
        </w:tc>
        <w:tc>
          <w:tcPr>
            <w:tcW w:w="1385" w:type="dxa"/>
          </w:tcPr>
          <w:p w14:paraId="2F09FBE8" w14:textId="3FDDC75F" w:rsidR="005012A2" w:rsidRDefault="00DF1D28" w:rsidP="009056DF">
            <w:pPr>
              <w:rPr>
                <w:lang w:val="en-US"/>
              </w:rPr>
            </w:pPr>
            <w:r>
              <w:rPr>
                <w:lang w:val="en-US"/>
              </w:rPr>
              <w:t>Impacted NFs and services are “To be defined”</w:t>
            </w:r>
            <w:r w:rsidR="006E6851">
              <w:rPr>
                <w:lang w:val="en-US"/>
              </w:rPr>
              <w:t>, i.e. not described yet-</w:t>
            </w:r>
          </w:p>
        </w:tc>
        <w:tc>
          <w:tcPr>
            <w:tcW w:w="1231" w:type="dxa"/>
          </w:tcPr>
          <w:p w14:paraId="1E6FD604" w14:textId="2218BB43" w:rsidR="005012A2" w:rsidRDefault="0067384C" w:rsidP="009056DF">
            <w:pPr>
              <w:rPr>
                <w:lang w:val="en-US"/>
              </w:rPr>
            </w:pPr>
            <w:r>
              <w:rPr>
                <w:lang w:val="en-US"/>
              </w:rPr>
              <w:t>Some Editor´s Note exist. Including whether the UPF measures and aggregates MBR or SMF does it and how to do it.</w:t>
            </w:r>
          </w:p>
        </w:tc>
        <w:tc>
          <w:tcPr>
            <w:tcW w:w="4210" w:type="dxa"/>
          </w:tcPr>
          <w:p w14:paraId="43720C5A" w14:textId="7611324D" w:rsidR="005012A2" w:rsidRDefault="00EA10C6" w:rsidP="009056DF">
            <w:pPr>
              <w:rPr>
                <w:lang w:val="en-US"/>
              </w:rPr>
            </w:pPr>
            <w:r w:rsidRPr="00EA10C6">
              <w:rPr>
                <w:lang w:val="en-US"/>
              </w:rPr>
              <w:t>Editor's note:</w:t>
            </w:r>
            <w:r w:rsidRPr="00EA10C6">
              <w:rPr>
                <w:lang w:val="en-US"/>
              </w:rPr>
              <w:tab/>
              <w:t>Whether to extend PSA UPF or SMF to measure the aggregate bit rate among the target QoS flows and/or compare it against Group-MBR and notify it to the proper NF (</w:t>
            </w:r>
            <w:r w:rsidR="006339AE" w:rsidRPr="00EA10C6">
              <w:rPr>
                <w:lang w:val="en-US"/>
              </w:rPr>
              <w:t>e.g.,</w:t>
            </w:r>
            <w:r w:rsidRPr="00EA10C6">
              <w:rPr>
                <w:lang w:val="en-US"/>
              </w:rPr>
              <w:t xml:space="preserve"> SMF or NEF) is FFS.</w:t>
            </w:r>
          </w:p>
        </w:tc>
      </w:tr>
      <w:tr w:rsidR="005012A2" w14:paraId="4EB76C2B" w14:textId="77777777" w:rsidTr="00EA10C6">
        <w:trPr>
          <w:trHeight w:val="622"/>
        </w:trPr>
        <w:tc>
          <w:tcPr>
            <w:tcW w:w="842" w:type="dxa"/>
          </w:tcPr>
          <w:p w14:paraId="14CAB0C1" w14:textId="0681C44C" w:rsidR="005012A2" w:rsidRDefault="005012A2" w:rsidP="00172B18">
            <w:pPr>
              <w:rPr>
                <w:lang w:val="en-US"/>
              </w:rPr>
            </w:pPr>
            <w:r>
              <w:rPr>
                <w:lang w:val="en-US"/>
              </w:rPr>
              <w:t>#37</w:t>
            </w:r>
          </w:p>
        </w:tc>
        <w:tc>
          <w:tcPr>
            <w:tcW w:w="1163" w:type="dxa"/>
          </w:tcPr>
          <w:p w14:paraId="3EEBA159" w14:textId="4BD7A067" w:rsidR="005012A2" w:rsidRDefault="005012A2" w:rsidP="00172B18">
            <w:pPr>
              <w:rPr>
                <w:lang w:val="en-US"/>
              </w:rPr>
            </w:pPr>
            <w:r>
              <w:rPr>
                <w:lang w:val="en-US"/>
              </w:rPr>
              <w:t>None identified</w:t>
            </w:r>
          </w:p>
        </w:tc>
        <w:tc>
          <w:tcPr>
            <w:tcW w:w="1606" w:type="dxa"/>
          </w:tcPr>
          <w:p w14:paraId="2BF16827" w14:textId="0484C204" w:rsidR="005012A2" w:rsidRDefault="00250933" w:rsidP="00172B18">
            <w:pPr>
              <w:rPr>
                <w:lang w:val="en-US"/>
              </w:rPr>
            </w:pPr>
            <w:r>
              <w:rPr>
                <w:lang w:val="en-US"/>
              </w:rPr>
              <w:t>Same as solution#16</w:t>
            </w:r>
          </w:p>
        </w:tc>
        <w:tc>
          <w:tcPr>
            <w:tcW w:w="1385" w:type="dxa"/>
          </w:tcPr>
          <w:p w14:paraId="7099A6E0" w14:textId="1CD73F0C" w:rsidR="005012A2" w:rsidRPr="00377219" w:rsidRDefault="00881534" w:rsidP="00377219">
            <w:r>
              <w:t xml:space="preserve">Impacts </w:t>
            </w:r>
            <w:r w:rsidRPr="00E525C6">
              <w:t>NEF</w:t>
            </w:r>
            <w:r w:rsidR="004D1C63">
              <w:t xml:space="preserve">, PCF, SMF and UPF. </w:t>
            </w:r>
          </w:p>
        </w:tc>
        <w:tc>
          <w:tcPr>
            <w:tcW w:w="1231" w:type="dxa"/>
          </w:tcPr>
          <w:p w14:paraId="51A3CD85" w14:textId="12B6CA6E" w:rsidR="005012A2" w:rsidRDefault="00B11460" w:rsidP="00172B18">
            <w:pPr>
              <w:rPr>
                <w:lang w:val="en-US"/>
              </w:rPr>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4F28D47F" w:rsidR="00D21E3A" w:rsidRPr="00D21E3A" w:rsidRDefault="00D21E3A" w:rsidP="00D21E3A">
            <w:pPr>
              <w:rPr>
                <w:lang w:val="en-US"/>
              </w:rPr>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77777777" w:rsidR="00D21E3A" w:rsidRPr="00D21E3A" w:rsidRDefault="00D21E3A" w:rsidP="00D21E3A">
            <w:pPr>
              <w:rPr>
                <w:lang w:val="en-US"/>
              </w:rPr>
            </w:pPr>
            <w:r w:rsidRPr="00D21E3A">
              <w:rPr>
                <w:lang w:val="en-US"/>
              </w:rPr>
              <w:t>Editor's note:</w:t>
            </w:r>
            <w:r w:rsidRPr="00D21E3A">
              <w:rPr>
                <w:lang w:val="en-US"/>
              </w:rPr>
              <w:tab/>
              <w:t>Further discussion if the Application AI/ML Group-MBR monitoring requires more time critical performance.</w:t>
            </w:r>
          </w:p>
          <w:p w14:paraId="141041C2" w14:textId="1269C087" w:rsidR="005012A2" w:rsidRDefault="00D21E3A" w:rsidP="00D21E3A">
            <w:pPr>
              <w:rPr>
                <w:lang w:val="en-US"/>
              </w:rPr>
            </w:pPr>
            <w:r w:rsidRPr="00D21E3A">
              <w:rPr>
                <w:lang w:val="en-US"/>
              </w:rPr>
              <w:t>Editor's note:</w:t>
            </w:r>
            <w:r w:rsidRPr="00D21E3A">
              <w:rPr>
                <w:lang w:val="en-US"/>
              </w:rPr>
              <w:tab/>
              <w:t>Whether QoS actions such as gating is needed to be performed by AF or by PCF is FFS.</w:t>
            </w:r>
          </w:p>
        </w:tc>
      </w:tr>
    </w:tbl>
    <w:p w14:paraId="6811293C" w14:textId="284F8093" w:rsidR="00831FC2" w:rsidRDefault="00831FC2" w:rsidP="00044862">
      <w:pPr>
        <w:rPr>
          <w:lang w:val="en-US"/>
        </w:rPr>
      </w:pPr>
    </w:p>
    <w:p w14:paraId="2A3946A7" w14:textId="77777777" w:rsidR="00DA3B9A" w:rsidRDefault="00377219" w:rsidP="00377219">
      <w:pPr>
        <w:rPr>
          <w:lang w:val="en-US"/>
        </w:rPr>
      </w:pPr>
      <w:r>
        <w:rPr>
          <w:lang w:val="en-US"/>
        </w:rPr>
        <w:t xml:space="preserve">Based </w:t>
      </w:r>
      <w:r w:rsidR="00284A44">
        <w:rPr>
          <w:lang w:val="en-US"/>
        </w:rPr>
        <w:t>on the above, there are no requirements to monitor MBR for a group of UEs, this is an SLA that can be monitored using OAM</w:t>
      </w:r>
      <w:r w:rsidR="00E943F8">
        <w:rPr>
          <w:lang w:val="en-US"/>
        </w:rPr>
        <w:t xml:space="preserve">. Alternatively, it can be considered to monitor SLA parameters using a similar solution as discussed for network slice related policy control that monitor </w:t>
      </w:r>
      <w:r w:rsidR="00DA3B9A">
        <w:rPr>
          <w:lang w:val="en-US"/>
        </w:rPr>
        <w:t>aggregated bit rate in a network slice.</w:t>
      </w:r>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t xml:space="preserve">Table </w:t>
      </w:r>
      <w:r>
        <w:t>7.x.1</w:t>
      </w:r>
      <w:r w:rsidRPr="003D4ABF">
        <w:t xml:space="preserve">-1: </w:t>
      </w:r>
      <w:r>
        <w:t>Mapping performance KPIs into QoS parameters. Procedure for Monitoring QoS parameters</w:t>
      </w:r>
    </w:p>
    <w:tbl>
      <w:tblPr>
        <w:tblStyle w:val="TableGrid"/>
        <w:tblW w:w="10525" w:type="dxa"/>
        <w:tblLook w:val="04A0" w:firstRow="1" w:lastRow="0" w:firstColumn="1" w:lastColumn="0" w:noHBand="0" w:noVBand="1"/>
      </w:tblPr>
      <w:tblGrid>
        <w:gridCol w:w="985"/>
        <w:gridCol w:w="1475"/>
        <w:gridCol w:w="2279"/>
        <w:gridCol w:w="2906"/>
        <w:gridCol w:w="2880"/>
      </w:tblGrid>
      <w:tr w:rsidR="009E58AB" w14:paraId="133465FA" w14:textId="77777777" w:rsidTr="00F8000E">
        <w:tc>
          <w:tcPr>
            <w:tcW w:w="985" w:type="dxa"/>
          </w:tcPr>
          <w:p w14:paraId="0B974044" w14:textId="77777777" w:rsidR="009E58AB" w:rsidRPr="00261388" w:rsidRDefault="009E58AB" w:rsidP="009056DF">
            <w:pPr>
              <w:rPr>
                <w:b/>
                <w:bCs/>
                <w:lang w:val="en-US"/>
              </w:rPr>
            </w:pPr>
            <w:r w:rsidRPr="00261388">
              <w:rPr>
                <w:b/>
                <w:bCs/>
                <w:lang w:val="en-US"/>
              </w:rPr>
              <w:t>Solution</w:t>
            </w:r>
          </w:p>
        </w:tc>
        <w:tc>
          <w:tcPr>
            <w:tcW w:w="1475" w:type="dxa"/>
          </w:tcPr>
          <w:p w14:paraId="44891B30" w14:textId="77777777" w:rsidR="009E58AB" w:rsidRPr="00261388" w:rsidRDefault="009E58AB" w:rsidP="009056DF">
            <w:pPr>
              <w:rPr>
                <w:b/>
                <w:bCs/>
                <w:lang w:val="en-US"/>
              </w:rPr>
            </w:pPr>
            <w:r w:rsidRPr="00261388">
              <w:rPr>
                <w:b/>
                <w:bCs/>
                <w:lang w:val="en-US"/>
              </w:rPr>
              <w:t>Covers TR/TS requirements</w:t>
            </w:r>
          </w:p>
        </w:tc>
        <w:tc>
          <w:tcPr>
            <w:tcW w:w="2279" w:type="dxa"/>
          </w:tcPr>
          <w:p w14:paraId="5AE4D9E7" w14:textId="77777777" w:rsidR="009E58AB" w:rsidRPr="00261388" w:rsidRDefault="009E58AB" w:rsidP="009056DF">
            <w:pPr>
              <w:rPr>
                <w:b/>
                <w:bCs/>
                <w:lang w:val="en-US"/>
              </w:rPr>
            </w:pPr>
            <w:r w:rsidRPr="00261388">
              <w:rPr>
                <w:b/>
                <w:bCs/>
                <w:lang w:val="en-US"/>
              </w:rPr>
              <w:t>Impacts on NFs</w:t>
            </w:r>
          </w:p>
        </w:tc>
        <w:tc>
          <w:tcPr>
            <w:tcW w:w="2906" w:type="dxa"/>
          </w:tcPr>
          <w:p w14:paraId="1888481D" w14:textId="77777777" w:rsidR="009E58AB" w:rsidRPr="00261388" w:rsidRDefault="009E58AB" w:rsidP="009056DF">
            <w:pPr>
              <w:rPr>
                <w:b/>
                <w:bCs/>
                <w:lang w:val="en-US"/>
              </w:rPr>
            </w:pPr>
            <w:r w:rsidRPr="00261388">
              <w:rPr>
                <w:b/>
                <w:bCs/>
                <w:lang w:val="en-US"/>
              </w:rPr>
              <w:t>Completeness</w:t>
            </w:r>
          </w:p>
        </w:tc>
        <w:tc>
          <w:tcPr>
            <w:tcW w:w="2880" w:type="dxa"/>
          </w:tcPr>
          <w:p w14:paraId="3F43482B" w14:textId="77777777" w:rsidR="009E58AB" w:rsidRPr="00261388" w:rsidRDefault="009E58AB" w:rsidP="009056DF">
            <w:pPr>
              <w:rPr>
                <w:b/>
                <w:bCs/>
                <w:lang w:val="en-US"/>
              </w:rPr>
            </w:pPr>
            <w:r w:rsidRPr="00261388">
              <w:rPr>
                <w:b/>
                <w:bCs/>
                <w:lang w:val="en-US"/>
              </w:rPr>
              <w:t>Open issues/Editor´s Note</w:t>
            </w:r>
          </w:p>
        </w:tc>
      </w:tr>
      <w:tr w:rsidR="009E58AB" w14:paraId="2379131E" w14:textId="77777777" w:rsidTr="00F8000E">
        <w:tc>
          <w:tcPr>
            <w:tcW w:w="985" w:type="dxa"/>
          </w:tcPr>
          <w:p w14:paraId="5C38DED1" w14:textId="6C27DABD" w:rsidR="009E58AB" w:rsidRDefault="009E58AB" w:rsidP="009056DF">
            <w:pPr>
              <w:rPr>
                <w:lang w:val="en-US"/>
              </w:rPr>
            </w:pPr>
            <w:r>
              <w:rPr>
                <w:lang w:val="en-US"/>
              </w:rPr>
              <w:t>#</w:t>
            </w:r>
            <w:r w:rsidR="00416D15">
              <w:rPr>
                <w:lang w:val="en-US"/>
              </w:rPr>
              <w:t>1</w:t>
            </w:r>
          </w:p>
        </w:tc>
        <w:tc>
          <w:tcPr>
            <w:tcW w:w="1475" w:type="dxa"/>
          </w:tcPr>
          <w:p w14:paraId="0CC8DE35" w14:textId="75A53102" w:rsidR="009E58AB" w:rsidRDefault="00F03725" w:rsidP="009056DF">
            <w:pPr>
              <w:rPr>
                <w:lang w:val="en-US"/>
              </w:rPr>
            </w:pPr>
            <w:r>
              <w:rPr>
                <w:lang w:val="en-US"/>
              </w:rPr>
              <w:t>Reporting predictions of changing network conditions</w:t>
            </w:r>
          </w:p>
        </w:tc>
        <w:tc>
          <w:tcPr>
            <w:tcW w:w="2279" w:type="dxa"/>
          </w:tcPr>
          <w:p w14:paraId="11014869" w14:textId="19A8F5EC" w:rsidR="009E58AB" w:rsidRDefault="008B2E3F" w:rsidP="009056DF">
            <w:pPr>
              <w:rPr>
                <w:lang w:val="en-US"/>
              </w:rPr>
            </w:pPr>
            <w:r>
              <w:rPr>
                <w:lang w:val="en-US"/>
              </w:rPr>
              <w:t>Not listed yet</w:t>
            </w:r>
          </w:p>
        </w:tc>
        <w:tc>
          <w:tcPr>
            <w:tcW w:w="2906" w:type="dxa"/>
          </w:tcPr>
          <w:p w14:paraId="0CD4F911" w14:textId="77777777" w:rsidR="00F8000E" w:rsidRDefault="008B2E3F"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9E58AB" w:rsidRDefault="008B2E3F"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2880" w:type="dxa"/>
          </w:tcPr>
          <w:p w14:paraId="0E745628" w14:textId="77777777" w:rsidR="009E58AB" w:rsidRDefault="007B00CA" w:rsidP="009056DF">
            <w:pPr>
              <w:rPr>
                <w:lang w:val="en-US"/>
              </w:rPr>
            </w:pPr>
            <w:r>
              <w:rPr>
                <w:lang w:val="en-US"/>
              </w:rPr>
              <w:t xml:space="preserve">No </w:t>
            </w:r>
            <w:r w:rsidR="004F2B5C">
              <w:rPr>
                <w:lang w:val="en-US"/>
              </w:rPr>
              <w:t xml:space="preserve">Editor´s Note listed. </w:t>
            </w:r>
          </w:p>
          <w:p w14:paraId="32027617" w14:textId="6CC84592" w:rsidR="004F2B5C" w:rsidRDefault="004F2B5C" w:rsidP="009056DF">
            <w:pPr>
              <w:rPr>
                <w:lang w:val="en-US"/>
              </w:rPr>
            </w:pPr>
          </w:p>
        </w:tc>
      </w:tr>
      <w:tr w:rsidR="008B2E3F" w14:paraId="358651A6" w14:textId="77777777" w:rsidTr="00F8000E">
        <w:tc>
          <w:tcPr>
            <w:tcW w:w="985" w:type="dxa"/>
          </w:tcPr>
          <w:p w14:paraId="76DF39AA" w14:textId="269D9441" w:rsidR="008B2E3F" w:rsidRDefault="008B2E3F" w:rsidP="008B2E3F">
            <w:pPr>
              <w:rPr>
                <w:lang w:val="en-US"/>
              </w:rPr>
            </w:pPr>
            <w:r>
              <w:rPr>
                <w:lang w:val="en-US"/>
              </w:rPr>
              <w:t>#26</w:t>
            </w:r>
          </w:p>
        </w:tc>
        <w:tc>
          <w:tcPr>
            <w:tcW w:w="1475" w:type="dxa"/>
          </w:tcPr>
          <w:p w14:paraId="6CB431CE" w14:textId="064D4BDF" w:rsidR="008B2E3F" w:rsidRDefault="008B2E3F" w:rsidP="008B2E3F">
            <w:pPr>
              <w:rPr>
                <w:lang w:val="en-US"/>
              </w:rPr>
            </w:pPr>
            <w:r>
              <w:rPr>
                <w:lang w:val="en-US"/>
              </w:rPr>
              <w:t>Reporting predictions of changing network conditions</w:t>
            </w:r>
          </w:p>
        </w:tc>
        <w:tc>
          <w:tcPr>
            <w:tcW w:w="2279" w:type="dxa"/>
          </w:tcPr>
          <w:p w14:paraId="57E7A033" w14:textId="0B7EFEDD" w:rsidR="008B2E3F" w:rsidRDefault="008B2E3F" w:rsidP="008B2E3F">
            <w:pPr>
              <w:rPr>
                <w:lang w:val="en-US"/>
              </w:rPr>
            </w:pPr>
            <w:r>
              <w:rPr>
                <w:lang w:val="en-US"/>
              </w:rPr>
              <w:t>States that there are no impacts</w:t>
            </w:r>
          </w:p>
        </w:tc>
        <w:tc>
          <w:tcPr>
            <w:tcW w:w="2906" w:type="dxa"/>
          </w:tcPr>
          <w:p w14:paraId="6BF9A1D0" w14:textId="22042CE5" w:rsidR="008B2E3F" w:rsidRDefault="008B2E3F"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2880" w:type="dxa"/>
          </w:tcPr>
          <w:p w14:paraId="153B010B" w14:textId="77777777" w:rsidR="008B2E3F" w:rsidRDefault="008B2E3F" w:rsidP="008B2E3F">
            <w:pPr>
              <w:rPr>
                <w:lang w:val="en-US"/>
              </w:rPr>
            </w:pPr>
            <w:r>
              <w:rPr>
                <w:lang w:val="en-US"/>
              </w:rPr>
              <w:t xml:space="preserve">No Editor´s Note listed. </w:t>
            </w:r>
          </w:p>
          <w:p w14:paraId="62C187DF" w14:textId="13A3D126" w:rsidR="008B2E3F" w:rsidRDefault="008B2E3F" w:rsidP="008B2E3F">
            <w:pPr>
              <w:rPr>
                <w:lang w:val="en-US"/>
              </w:rPr>
            </w:pPr>
            <w:r>
              <w:rPr>
                <w:lang w:val="en-US"/>
              </w:rPr>
              <w:t>How the PCF can estimate that QoS resources will be allocated or not at the time of the AI/ML operation is an open issue.</w:t>
            </w:r>
          </w:p>
        </w:tc>
      </w:tr>
    </w:tbl>
    <w:p w14:paraId="34FDE717" w14:textId="176ED3FD" w:rsidR="009E58AB" w:rsidRDefault="009E58AB" w:rsidP="002A7755">
      <w:pPr>
        <w:rPr>
          <w:lang w:val="en-US"/>
        </w:rPr>
      </w:pPr>
    </w:p>
    <w:p w14:paraId="33FD8050" w14:textId="2B5B6A5B"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p>
    <w:p w14:paraId="2AB3CDA3" w14:textId="273A9C94" w:rsidR="00D26C65" w:rsidRDefault="00D26C65" w:rsidP="00D26C65">
      <w:pPr>
        <w:pStyle w:val="Heading3"/>
      </w:pPr>
      <w:r w:rsidRPr="0004326E">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3" w:name="_Toc104816942"/>
      <w:r w:rsidRPr="00E525C6">
        <w:t>8</w:t>
      </w:r>
      <w:r w:rsidRPr="00E525C6">
        <w:tab/>
        <w:t>Conclusions</w:t>
      </w:r>
      <w:bookmarkEnd w:id="3"/>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66DC0E43" w:rsidR="00222580" w:rsidRPr="004F576B" w:rsidRDefault="00222580" w:rsidP="004F576B">
      <w:pPr>
        <w:pStyle w:val="ListParagraph"/>
        <w:numPr>
          <w:ilvl w:val="0"/>
          <w:numId w:val="37"/>
        </w:numPr>
        <w:rPr>
          <w:rFonts w:eastAsia="SimSun"/>
          <w:lang w:eastAsia="zh-CN"/>
        </w:rPr>
      </w:pPr>
      <w:r>
        <w:rPr>
          <w:lang w:eastAsia="x-none"/>
        </w:rPr>
        <w:t xml:space="preserve">For </w:t>
      </w:r>
      <w:r>
        <w:t>reporting predictions of changing network conditions (i.e. bitrate, latency and reliability) in a timely manner to the 3</w:t>
      </w:r>
      <w:r w:rsidRPr="00222580">
        <w:rPr>
          <w:vertAlign w:val="superscript"/>
        </w:rPr>
        <w:t>rd</w:t>
      </w:r>
      <w:r>
        <w:t xml:space="preserve"> party AI/ML application exposure of Analytics ID on </w:t>
      </w:r>
      <w:r w:rsidRPr="00222580">
        <w:rPr>
          <w:rFonts w:eastAsia="SimSun"/>
          <w:lang w:eastAsia="zh-CN"/>
        </w:rPr>
        <w:t>UE communication and QoS sustainability are used to predict average bit rates for the 5QI used for the UE to AI/ML communication. In addition, Analytics ID on DN performance provides bit rate, latency and reliability for Edge computing AI/ML applications</w:t>
      </w:r>
      <w:r w:rsidR="004F576B">
        <w:rPr>
          <w:rFonts w:eastAsia="SimSun"/>
          <w:lang w:eastAsia="zh-CN"/>
        </w:rPr>
        <w:t xml:space="preserve"> traffi</w:t>
      </w:r>
      <w:r w:rsidR="0067483D">
        <w:rPr>
          <w:rFonts w:eastAsia="SimSun"/>
          <w:lang w:eastAsia="zh-CN"/>
        </w:rPr>
        <w:t>c.</w:t>
      </w:r>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625D" w14:textId="77777777" w:rsidR="00DF5140" w:rsidRDefault="00DF5140">
      <w:r>
        <w:separator/>
      </w:r>
    </w:p>
    <w:p w14:paraId="03A93519" w14:textId="77777777" w:rsidR="00DF5140" w:rsidRDefault="00DF5140"/>
  </w:endnote>
  <w:endnote w:type="continuationSeparator" w:id="0">
    <w:p w14:paraId="37F20766" w14:textId="77777777" w:rsidR="00DF5140" w:rsidRDefault="00DF5140">
      <w:r>
        <w:continuationSeparator/>
      </w:r>
    </w:p>
    <w:p w14:paraId="5B129FCE" w14:textId="77777777" w:rsidR="00DF5140" w:rsidRDefault="00DF5140"/>
  </w:endnote>
  <w:endnote w:type="continuationNotice" w:id="1">
    <w:p w14:paraId="5D06633A" w14:textId="77777777" w:rsidR="00DF5140" w:rsidRDefault="00DF5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A683" w14:textId="77777777" w:rsidR="00DF5140" w:rsidRDefault="00DF5140">
      <w:r>
        <w:separator/>
      </w:r>
    </w:p>
    <w:p w14:paraId="14E6DB0A" w14:textId="77777777" w:rsidR="00DF5140" w:rsidRDefault="00DF5140"/>
  </w:footnote>
  <w:footnote w:type="continuationSeparator" w:id="0">
    <w:p w14:paraId="4B741E8C" w14:textId="77777777" w:rsidR="00DF5140" w:rsidRDefault="00DF5140">
      <w:r>
        <w:continuationSeparator/>
      </w:r>
    </w:p>
    <w:p w14:paraId="40C4BA66" w14:textId="77777777" w:rsidR="00DF5140" w:rsidRDefault="00DF5140"/>
  </w:footnote>
  <w:footnote w:type="continuationNotice" w:id="1">
    <w:p w14:paraId="7F94A2DA" w14:textId="77777777" w:rsidR="00DF5140" w:rsidRDefault="00DF5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F0"/>
    <w:rsid w:val="006A6E4D"/>
    <w:rsid w:val="006A770B"/>
    <w:rsid w:val="006B02B8"/>
    <w:rsid w:val="006B043A"/>
    <w:rsid w:val="006B134E"/>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4546"/>
    <w:rsid w:val="00C648AC"/>
    <w:rsid w:val="00C64EB6"/>
    <w:rsid w:val="00C65131"/>
    <w:rsid w:val="00C65424"/>
    <w:rsid w:val="00C6567D"/>
    <w:rsid w:val="00C6579C"/>
    <w:rsid w:val="00C65C92"/>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2121</Words>
  <Characters>11036</Characters>
  <Application>Microsoft Office Word</Application>
  <DocSecurity>0</DocSecurity>
  <Lines>91</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Ericsson_0808</cp:lastModifiedBy>
  <cp:revision>5</cp:revision>
  <cp:lastPrinted>2018-08-14T09:59:00Z</cp:lastPrinted>
  <dcterms:created xsi:type="dcterms:W3CDTF">2022-08-10T09:15:00Z</dcterms:created>
  <dcterms:modified xsi:type="dcterms:W3CDTF">2022-08-10T15:02:00Z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